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309 vom 22. Juli 1985</w:t>
      </w:r>
    </w:p>
    <w:p>
      <w:r>
        <w:t>Bundesgericht (BGE), 1985-07-22, DE</w:t>
      </w:r>
    </w:p>
    <w:p>
      <w:r>
        <w:rPr>
          <w:b/>
        </w:rPr>
        <w:t xml:space="preserve">Quelle: </w:t>
      </w:r>
      <w:r>
        <w:t>https://mcp.opencaselaw.ch/entscheid/bge_115 IA 309</w:t>
      </w:r>
    </w:p>
    <w:p>
      <w:r>
        <w:t>FR: BGE 115 IA 309 du 22 juillet 1985</w:t>
      </w:r>
    </w:p>
    <w:p>
      <w:r>
        <w:t>IT: BGE 115 IA 309 del 22 luglio 1985</w:t>
      </w:r>
    </w:p>
    <w:p>
      <w:pPr>
        <w:pStyle w:val="Heading2"/>
      </w:pPr>
      <w:r>
        <w:t>Regeste</w:t>
      </w:r>
    </w:p>
    <w:p>
      <w:r>
        <w:t>Regeste Art. 6 Ziff. 2 EMRK; Verweigerung einer Entschädigung bei Einstellung des Strafverfahrens. Kostenauflage oder Verweigerung einer Entschädigung bei nichtverurteilendem Verfahrensabschluss verletzen die Unschuldsvermutung nicht nur dann, wenn der Text der Entscheidung eine direkte strafrechtliche Missbilligung enthält, sondern sind vielmehr auch dann unzulässig, wenn sich die strafrechtliche Missbilligung sonstwie aus dem Text der Entscheidung ergibt (E. 1).</w:t>
      </w:r>
    </w:p>
    <w:p>
      <w:pPr>
        <w:pStyle w:val="Heading2"/>
      </w:pPr>
      <w:r>
        <w:t>Erwägungen</w:t>
      </w:r>
    </w:p>
    <w:p>
      <w:r>
        <w:rPr>
          <w:b/>
        </w:rPr>
        <w:t>E. 1</w:t>
      </w:r>
    </w:p>
    <w:p>
      <w:r>
        <w:t>Der Beschwerdeführer macht zunächst geltend, die Vorinstanz lege ihm in der Begründung des angefochtenen Entscheids mit dem Vorwurf der Unterlassung des Wiegens des Fahrzeugs eine fahrlässige Verletzung von Verkehrsregeln zur Last. Da die Verweigerung der Ausrichtung einer Entschädigung an ihn damit durch den Vorwurf eines strafbaren Verhaltens begründet werde, verletze der Entscheid des Gerichtspräsidiums Art. 6 Ziff. 2 EMRK . a) Gemäss Art. 6 Ziff. 2 EMRK wird bis zum gesetzlichen Nachweis seiner Schuld vermutet, dass der wegen einer strafrechtlichen Handlung Angeklagte unschuldig ist. Für einen nichtverurteilenden Verfahrensabschluss bedeutet dies, dass der verfahrensabschliessende Entscheid nicht den Eindruck des Bestehens strafrechtlicher Schuld erwecken darf. Mit dem das Verfahren abschliessenden Entscheid verbundene Kostenauflagen sind demnach unzulässig, wenn sich aus dem Text des Entscheids eine strafrechtliche Missbilligung ergibt, die in der Kostenauflage zum Ausdruck kommt ( BGE 114 Ia 302 E. 2b mit Hinweisen). Das gleiche gilt hinsichtlich der Verweigerung einer Entschädigung bei nichtverurteilendem Verfahrensabschluss (Urteile des Europäischen Gerichtshofs für Menschenrechte i.S. Lutz, Englert und Nölkenböckhoff vom 25. August 1987, Publications de la Cour Européenne des Droits de l'Homme, Série A, Vol. 123, No 123-A Ziff. 60 = EuGRZ 1987, S. 402; No 123-B Ziff. 37 = EuGRZ 1987, S. 409; No 123-C Ziff. 37 = EuGRZ 1987, S. 413). b) Das Präsidium des Landgerichts geht in der Begründung des angefochtenen Entscheids davon aus, der Beschwerdeführer habe ein Verhalten verwirklicht, welches bei richtiger Betrachtung einen BGE 115 Ia 309 S. 311 der Tatbestände von Art. 90 SVG i.V.m. Art. 30 Abs. 2 SVG und Art. 57 Abs. 1 VRV erfüllt. Das Präsidium des Landgerichts macht dem Beschwerdeführer dieses Verhalten überdies zum Vorwurf, d.h. es legt ihm hinsichtlich der genannten Vorschriften ein Verschulden zur Last. Damit erweckt der angefochtene Entscheid, obwohl er dies nicht ausdrücklich ausspricht, den Eindruck strafrechtlicher Schuld, dass nämlich der Beschwerdeführer einen der Tatbestände von Art. 90 SVG rechtswidrig und schuldhaft verwirklicht habe. Dies ist nach der dargelegten Rechtsprechung unzulässig: Die Kostenauflage oder Verweigerung einer Entschädigung verstösst nicht nur dann gegen Art. 6 Ziff. 2 EMRK und ist daher unzulässig, wenn der Text einer Entscheidung eine direkte strafrechtliche Missbilligung enthält. Die Kostenauflage oder Verweigerung einer Entschädigung sind vielmehr auch dann unzulässig, wenn sich die strafrechtliche Missbilligung sonstwie aus dem Text der Entscheidung ergibt, d.h. wenn darin ein strafrechtlich relevanter Vorwurf nur implizit zum Ausdruck gelangt. Der angefochtene Entscheid verletzt demnach Art. 6 Ziff. 2 EMRK und ist aus diesem Grunde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